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02: “LA IDENTIDAD DEL TERRITORIO” DE SOLÁ-MORALES</w:t>
      </w:r>
    </w:p>
    <w:p w:rsidR="00000000" w:rsidDel="00000000" w:rsidP="00000000" w:rsidRDefault="00000000" w:rsidRPr="00000000" w14:paraId="00000001">
      <w:pPr>
        <w:contextualSpacing w:val="0"/>
        <w:jc w:val="both"/>
        <w:rPr>
          <w:b w:val="1"/>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En búsqueda de una identidad catalana, es necesario el apoyo de carácter unitario. No se puede hablar de identidad sin una unidad. Las cartografías pueden servir de ayuda pero en aquel momento son muy poco identativas.</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Se necesita representar la realidad con cierto carácter crítico y reflexivo,dotar de nueva información al plano. Olvidar las manchas y entender el poder del dibujo para representar ideas y hechos. Se “recluta” a una serie de arquitectos y se les pide que redibujen las comarcas de Catalunya.</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Catalunya se identifica por sus comarcas, que anteriormente su división provenía de la geografía, pero ahora se encuentran conectadas socialmente y culturalmente. Se ha olvidado su conexión geográfico y se entienden como zonas con una identidad común.</w:t>
      </w:r>
    </w:p>
    <w:p w:rsidR="00000000" w:rsidDel="00000000" w:rsidP="00000000" w:rsidRDefault="00000000" w:rsidRPr="00000000" w14:paraId="00000007">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color w:val="222222"/>
          <w:highlight w:val="white"/>
          <w:rtl w:val="0"/>
        </w:rPr>
        <w:t xml:space="preserve">Mediante estas guías el conjunto de personas encargadas crean un atlas que ayude al olvidar ese pasado y conseguir al fin dotar a Catalunya de identidad y unidad a través de las cartografías.</w:t>
      </w:r>
    </w:p>
    <w:p w:rsidR="00000000" w:rsidDel="00000000" w:rsidP="00000000" w:rsidRDefault="00000000" w:rsidRPr="00000000" w14:paraId="00000009">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A">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B">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